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C0" w:rsidRPr="00767263" w:rsidRDefault="00CB54C0" w:rsidP="00CB54C0">
      <w:pPr>
        <w:pStyle w:val="a7"/>
        <w:spacing w:line="480" w:lineRule="exact"/>
        <w:jc w:val="center"/>
        <w:outlineLvl w:val="0"/>
        <w:rPr>
          <w:b/>
          <w:color w:val="auto"/>
          <w:sz w:val="40"/>
          <w:szCs w:val="40"/>
          <w:u w:val="single"/>
        </w:rPr>
      </w:pPr>
      <w:bookmarkStart w:id="0" w:name="_Toc16586566"/>
      <w:r w:rsidRPr="00767263">
        <w:rPr>
          <w:rFonts w:hint="eastAsia"/>
          <w:b/>
          <w:color w:val="auto"/>
          <w:sz w:val="40"/>
          <w:szCs w:val="40"/>
          <w:u w:val="single"/>
        </w:rPr>
        <w:t>畢</w:t>
      </w:r>
      <w:r w:rsidRPr="00767263">
        <w:rPr>
          <w:b/>
          <w:color w:val="auto"/>
          <w:sz w:val="40"/>
          <w:szCs w:val="40"/>
          <w:u w:val="single"/>
        </w:rPr>
        <w:t>業音樂會</w:t>
      </w:r>
      <w:r w:rsidRPr="00767263">
        <w:rPr>
          <w:rFonts w:hint="eastAsia"/>
          <w:b/>
          <w:color w:val="auto"/>
          <w:sz w:val="40"/>
          <w:szCs w:val="40"/>
          <w:u w:val="single"/>
        </w:rPr>
        <w:t>辦</w:t>
      </w:r>
      <w:r w:rsidRPr="00767263">
        <w:rPr>
          <w:b/>
          <w:color w:val="auto"/>
          <w:sz w:val="40"/>
          <w:szCs w:val="40"/>
          <w:u w:val="single"/>
        </w:rPr>
        <w:t>理</w:t>
      </w:r>
      <w:r w:rsidRPr="00767263">
        <w:rPr>
          <w:rFonts w:hint="eastAsia"/>
          <w:b/>
          <w:color w:val="auto"/>
          <w:sz w:val="40"/>
          <w:szCs w:val="40"/>
          <w:u w:val="single"/>
        </w:rPr>
        <w:t>規</w:t>
      </w:r>
      <w:r w:rsidRPr="00767263">
        <w:rPr>
          <w:b/>
          <w:color w:val="auto"/>
          <w:sz w:val="40"/>
          <w:szCs w:val="40"/>
          <w:u w:val="single"/>
        </w:rPr>
        <w:t>定</w:t>
      </w:r>
      <w:bookmarkEnd w:id="0"/>
    </w:p>
    <w:p w:rsidR="00CB54C0" w:rsidRPr="00767263" w:rsidRDefault="00CB54C0" w:rsidP="00CB54C0">
      <w:pPr>
        <w:ind w:right="400"/>
        <w:jc w:val="center"/>
        <w:rPr>
          <w:rFonts w:eastAsia="標楷體"/>
          <w:b/>
          <w:sz w:val="32"/>
          <w:szCs w:val="32"/>
        </w:rPr>
      </w:pPr>
      <w:r w:rsidRPr="00767263">
        <w:rPr>
          <w:rFonts w:eastAsia="標楷體" w:hint="eastAsia"/>
          <w:b/>
          <w:sz w:val="32"/>
          <w:szCs w:val="32"/>
        </w:rPr>
        <w:t>國立</w:t>
      </w:r>
      <w:r w:rsidRPr="00767263">
        <w:rPr>
          <w:rFonts w:eastAsia="標楷體"/>
          <w:b/>
          <w:sz w:val="32"/>
          <w:szCs w:val="32"/>
        </w:rPr>
        <w:t>屏東大學</w:t>
      </w:r>
      <w:r w:rsidRPr="00767263">
        <w:rPr>
          <w:rFonts w:eastAsia="標楷體" w:hint="eastAsia"/>
          <w:b/>
          <w:sz w:val="32"/>
          <w:szCs w:val="32"/>
        </w:rPr>
        <w:t>音</w:t>
      </w:r>
      <w:r w:rsidRPr="00767263">
        <w:rPr>
          <w:rFonts w:eastAsia="標楷體"/>
          <w:b/>
          <w:sz w:val="32"/>
          <w:szCs w:val="32"/>
        </w:rPr>
        <w:t>樂學系畢業</w:t>
      </w:r>
      <w:r w:rsidRPr="00767263">
        <w:rPr>
          <w:rFonts w:eastAsia="標楷體" w:hint="eastAsia"/>
          <w:b/>
          <w:sz w:val="32"/>
          <w:szCs w:val="32"/>
        </w:rPr>
        <w:t>音</w:t>
      </w:r>
      <w:r w:rsidRPr="00767263">
        <w:rPr>
          <w:rFonts w:eastAsia="標楷體"/>
          <w:b/>
          <w:sz w:val="32"/>
          <w:szCs w:val="32"/>
        </w:rPr>
        <w:t>樂會辦理規定</w:t>
      </w:r>
    </w:p>
    <w:p w:rsidR="00CB54C0" w:rsidRDefault="00CB54C0" w:rsidP="00CB54C0">
      <w:pPr>
        <w:jc w:val="right"/>
        <w:rPr>
          <w:rFonts w:eastAsia="標楷體"/>
          <w:sz w:val="20"/>
        </w:rPr>
      </w:pPr>
      <w:r w:rsidRPr="004912A1">
        <w:rPr>
          <w:rFonts w:eastAsia="標楷體"/>
          <w:sz w:val="20"/>
        </w:rPr>
        <w:t xml:space="preserve">104.04.29  </w:t>
      </w:r>
      <w:r w:rsidRPr="004912A1">
        <w:rPr>
          <w:rFonts w:eastAsia="標楷體" w:hint="eastAsia"/>
          <w:sz w:val="20"/>
        </w:rPr>
        <w:t>103</w:t>
      </w:r>
      <w:r w:rsidRPr="004912A1">
        <w:rPr>
          <w:rFonts w:eastAsia="標楷體" w:hint="eastAsia"/>
          <w:sz w:val="20"/>
        </w:rPr>
        <w:t>學年第</w:t>
      </w:r>
      <w:r w:rsidRPr="004912A1">
        <w:rPr>
          <w:rFonts w:eastAsia="標楷體" w:hint="eastAsia"/>
          <w:sz w:val="20"/>
        </w:rPr>
        <w:t>2</w:t>
      </w:r>
      <w:r w:rsidRPr="004912A1">
        <w:rPr>
          <w:rFonts w:eastAsia="標楷體" w:hint="eastAsia"/>
          <w:sz w:val="20"/>
        </w:rPr>
        <w:t>學期第</w:t>
      </w:r>
      <w:r w:rsidRPr="004912A1">
        <w:rPr>
          <w:rFonts w:eastAsia="標楷體" w:hint="eastAsia"/>
          <w:sz w:val="20"/>
        </w:rPr>
        <w:t>2</w:t>
      </w:r>
      <w:r w:rsidRPr="004912A1">
        <w:rPr>
          <w:rFonts w:eastAsia="標楷體" w:hint="eastAsia"/>
          <w:sz w:val="20"/>
        </w:rPr>
        <w:t>次系務會議</w:t>
      </w:r>
      <w:r>
        <w:rPr>
          <w:rFonts w:eastAsia="標楷體" w:hint="eastAsia"/>
          <w:sz w:val="20"/>
        </w:rPr>
        <w:t>通過</w:t>
      </w:r>
    </w:p>
    <w:p w:rsidR="00724D6E" w:rsidRDefault="00724D6E" w:rsidP="00724D6E">
      <w:pPr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109.01.07</w:t>
      </w:r>
      <w:r w:rsidRPr="004912A1">
        <w:rPr>
          <w:rFonts w:eastAsia="標楷體"/>
          <w:sz w:val="20"/>
        </w:rPr>
        <w:t xml:space="preserve">  </w:t>
      </w:r>
      <w:r>
        <w:rPr>
          <w:rFonts w:eastAsia="標楷體" w:hint="eastAsia"/>
          <w:sz w:val="20"/>
        </w:rPr>
        <w:t>108</w:t>
      </w:r>
      <w:r w:rsidRPr="004912A1">
        <w:rPr>
          <w:rFonts w:eastAsia="標楷體" w:hint="eastAsia"/>
          <w:sz w:val="20"/>
        </w:rPr>
        <w:t>學年第</w:t>
      </w:r>
      <w:r>
        <w:rPr>
          <w:rFonts w:eastAsia="標楷體" w:hint="eastAsia"/>
          <w:sz w:val="20"/>
        </w:rPr>
        <w:t>1</w:t>
      </w:r>
      <w:r w:rsidRPr="004912A1">
        <w:rPr>
          <w:rFonts w:eastAsia="標楷體" w:hint="eastAsia"/>
          <w:sz w:val="20"/>
        </w:rPr>
        <w:t>學期第</w:t>
      </w:r>
      <w:r>
        <w:rPr>
          <w:rFonts w:eastAsia="標楷體" w:hint="eastAsia"/>
          <w:sz w:val="20"/>
        </w:rPr>
        <w:t>5</w:t>
      </w:r>
      <w:r w:rsidRPr="004912A1">
        <w:rPr>
          <w:rFonts w:eastAsia="標楷體" w:hint="eastAsia"/>
          <w:sz w:val="20"/>
        </w:rPr>
        <w:t>次系務會議</w:t>
      </w:r>
      <w:r>
        <w:rPr>
          <w:rFonts w:eastAsia="標楷體" w:hint="eastAsia"/>
          <w:sz w:val="20"/>
        </w:rPr>
        <w:t>通過</w:t>
      </w:r>
    </w:p>
    <w:p w:rsidR="00724D6E" w:rsidRDefault="00724D6E" w:rsidP="00CB54C0">
      <w:pPr>
        <w:jc w:val="right"/>
        <w:rPr>
          <w:rFonts w:eastAsia="標楷體" w:hAnsi="標楷體"/>
          <w:sz w:val="20"/>
        </w:rPr>
      </w:pPr>
    </w:p>
    <w:p w:rsidR="0061721E" w:rsidRPr="00724D6E" w:rsidRDefault="0061721E" w:rsidP="00CB54C0">
      <w:pPr>
        <w:jc w:val="right"/>
        <w:rPr>
          <w:rFonts w:eastAsia="標楷體" w:hAnsi="標楷體" w:hint="eastAsia"/>
          <w:sz w:val="20"/>
        </w:rPr>
      </w:pPr>
    </w:p>
    <w:p w:rsidR="00CB54C0" w:rsidRPr="008D6F7E" w:rsidRDefault="00CB54C0" w:rsidP="0061721E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 w:rsidRPr="007D44BF">
        <w:rPr>
          <w:rFonts w:eastAsia="標楷體" w:hAnsi="標楷體"/>
          <w:sz w:val="28"/>
          <w:szCs w:val="28"/>
        </w:rPr>
        <w:t>1</w:t>
      </w:r>
      <w:r w:rsidRPr="008D6F7E">
        <w:rPr>
          <w:rFonts w:eastAsia="標楷體" w:hAnsi="標楷體" w:hint="eastAsia"/>
          <w:sz w:val="28"/>
          <w:szCs w:val="28"/>
        </w:rPr>
        <w:t>.</w:t>
      </w:r>
      <w:r w:rsidR="004F65A4">
        <w:rPr>
          <w:rFonts w:eastAsia="標楷體" w:hAnsi="標楷體" w:hint="eastAsia"/>
          <w:sz w:val="28"/>
          <w:szCs w:val="28"/>
        </w:rPr>
        <w:t>大四主修</w:t>
      </w:r>
      <w:r>
        <w:rPr>
          <w:rFonts w:eastAsia="標楷體" w:hAnsi="標楷體" w:hint="eastAsia"/>
          <w:sz w:val="28"/>
          <w:szCs w:val="28"/>
        </w:rPr>
        <w:t>以上、</w:t>
      </w:r>
      <w:r>
        <w:rPr>
          <w:rFonts w:eastAsia="標楷體" w:hAnsi="標楷體"/>
          <w:sz w:val="28"/>
          <w:szCs w:val="28"/>
        </w:rPr>
        <w:t>下學期</w:t>
      </w:r>
      <w:r w:rsidRPr="008D6F7E">
        <w:rPr>
          <w:rFonts w:eastAsia="標楷體" w:hAnsi="標楷體" w:hint="eastAsia"/>
          <w:sz w:val="28"/>
          <w:szCs w:val="28"/>
        </w:rPr>
        <w:t>期</w:t>
      </w:r>
      <w:r w:rsidRPr="008D6F7E">
        <w:rPr>
          <w:rFonts w:eastAsia="標楷體" w:hAnsi="標楷體"/>
          <w:sz w:val="28"/>
          <w:szCs w:val="28"/>
        </w:rPr>
        <w:t>末</w:t>
      </w:r>
      <w:r>
        <w:rPr>
          <w:rFonts w:eastAsia="標楷體" w:hAnsi="標楷體" w:hint="eastAsia"/>
          <w:sz w:val="28"/>
          <w:szCs w:val="28"/>
        </w:rPr>
        <w:t>術科</w:t>
      </w:r>
      <w:r w:rsidRPr="008D6F7E">
        <w:rPr>
          <w:rFonts w:eastAsia="標楷體" w:hAnsi="標楷體"/>
          <w:sz w:val="28"/>
          <w:szCs w:val="28"/>
        </w:rPr>
        <w:t>考為評分</w:t>
      </w:r>
      <w:r w:rsidRPr="008D6F7E">
        <w:rPr>
          <w:rFonts w:eastAsia="標楷體" w:hAnsi="標楷體" w:hint="eastAsia"/>
          <w:sz w:val="28"/>
          <w:szCs w:val="28"/>
        </w:rPr>
        <w:t>方</w:t>
      </w:r>
      <w:r w:rsidRPr="008D6F7E">
        <w:rPr>
          <w:rFonts w:eastAsia="標楷體" w:hAnsi="標楷體"/>
          <w:sz w:val="28"/>
          <w:szCs w:val="28"/>
        </w:rPr>
        <w:t>式</w:t>
      </w:r>
      <w:r w:rsidRPr="008D6F7E">
        <w:rPr>
          <w:rFonts w:eastAsia="標楷體" w:hAnsi="標楷體" w:hint="eastAsia"/>
          <w:sz w:val="28"/>
          <w:szCs w:val="28"/>
        </w:rPr>
        <w:t>。</w:t>
      </w:r>
    </w:p>
    <w:p w:rsidR="00CB54C0" w:rsidRPr="008D6F7E" w:rsidRDefault="00CB54C0" w:rsidP="0061721E">
      <w:pPr>
        <w:spacing w:line="400" w:lineRule="exact"/>
        <w:ind w:left="280" w:hangingChars="100" w:hanging="280"/>
        <w:jc w:val="both"/>
        <w:rPr>
          <w:rFonts w:eastAsia="標楷體" w:hAnsi="標楷體"/>
          <w:sz w:val="28"/>
          <w:szCs w:val="28"/>
        </w:rPr>
      </w:pPr>
      <w:r w:rsidRPr="008D6F7E">
        <w:rPr>
          <w:rFonts w:eastAsia="標楷體" w:hAnsi="標楷體"/>
          <w:sz w:val="28"/>
          <w:szCs w:val="28"/>
        </w:rPr>
        <w:t>2.</w:t>
      </w:r>
      <w:r w:rsidRPr="008D6F7E">
        <w:rPr>
          <w:rFonts w:eastAsia="標楷體" w:hAnsi="標楷體" w:hint="eastAsia"/>
          <w:sz w:val="28"/>
          <w:szCs w:val="28"/>
        </w:rPr>
        <w:t>惟</w:t>
      </w:r>
      <w:r w:rsidRPr="008D6F7E">
        <w:rPr>
          <w:rFonts w:eastAsia="標楷體" w:hAnsi="標楷體"/>
          <w:sz w:val="28"/>
          <w:szCs w:val="28"/>
        </w:rPr>
        <w:t>若</w:t>
      </w:r>
      <w:r w:rsidRPr="008D6F7E">
        <w:rPr>
          <w:rFonts w:eastAsia="標楷體" w:hAnsi="標楷體" w:hint="eastAsia"/>
          <w:sz w:val="28"/>
          <w:szCs w:val="28"/>
        </w:rPr>
        <w:t>申請以</w:t>
      </w:r>
      <w:r w:rsidRPr="008D6F7E">
        <w:rPr>
          <w:rFonts w:eastAsia="標楷體" w:hAnsi="標楷體"/>
          <w:sz w:val="28"/>
          <w:szCs w:val="28"/>
        </w:rPr>
        <w:t>音樂會</w:t>
      </w:r>
      <w:r w:rsidRPr="008D6F7E">
        <w:rPr>
          <w:rFonts w:eastAsia="標楷體" w:hAnsi="標楷體" w:hint="eastAsia"/>
          <w:sz w:val="28"/>
          <w:szCs w:val="28"/>
        </w:rPr>
        <w:t>取</w:t>
      </w:r>
      <w:r w:rsidRPr="008D6F7E">
        <w:rPr>
          <w:rFonts w:eastAsia="標楷體" w:hAnsi="標楷體"/>
          <w:sz w:val="28"/>
          <w:szCs w:val="28"/>
        </w:rPr>
        <w:t>代期末考者，</w:t>
      </w:r>
      <w:r w:rsidRPr="008D6F7E">
        <w:rPr>
          <w:rFonts w:eastAsia="標楷體" w:hAnsi="標楷體" w:hint="eastAsia"/>
          <w:sz w:val="28"/>
          <w:szCs w:val="28"/>
        </w:rPr>
        <w:t>需於大</w:t>
      </w:r>
      <w:r w:rsidRPr="008D6F7E">
        <w:rPr>
          <w:rFonts w:eastAsia="標楷體" w:hAnsi="標楷體"/>
          <w:sz w:val="28"/>
          <w:szCs w:val="28"/>
        </w:rPr>
        <w:t>四下學期第</w:t>
      </w:r>
      <w:r w:rsidRPr="008D6F7E">
        <w:rPr>
          <w:rFonts w:eastAsia="標楷體" w:hAnsi="標楷體" w:hint="eastAsia"/>
          <w:sz w:val="28"/>
          <w:szCs w:val="28"/>
        </w:rPr>
        <w:t>5</w:t>
      </w:r>
      <w:r w:rsidRPr="008D6F7E">
        <w:rPr>
          <w:rFonts w:eastAsia="標楷體" w:hAnsi="標楷體" w:hint="eastAsia"/>
          <w:sz w:val="28"/>
          <w:szCs w:val="28"/>
        </w:rPr>
        <w:t>週</w:t>
      </w:r>
      <w:r w:rsidRPr="008D6F7E">
        <w:rPr>
          <w:rFonts w:eastAsia="標楷體" w:hAnsi="標楷體" w:hint="eastAsia"/>
          <w:sz w:val="28"/>
          <w:szCs w:val="28"/>
        </w:rPr>
        <w:t>(</w:t>
      </w:r>
      <w:r w:rsidRPr="008D6F7E">
        <w:rPr>
          <w:rFonts w:eastAsia="標楷體" w:hAnsi="標楷體" w:hint="eastAsia"/>
          <w:sz w:val="28"/>
          <w:szCs w:val="28"/>
        </w:rPr>
        <w:t>含</w:t>
      </w:r>
      <w:r w:rsidRPr="008D6F7E">
        <w:rPr>
          <w:rFonts w:eastAsia="標楷體" w:hAnsi="標楷體" w:hint="eastAsia"/>
          <w:sz w:val="28"/>
          <w:szCs w:val="28"/>
        </w:rPr>
        <w:t>)</w:t>
      </w:r>
      <w:r w:rsidRPr="008D6F7E">
        <w:rPr>
          <w:rFonts w:eastAsia="標楷體" w:hAnsi="標楷體" w:hint="eastAsia"/>
          <w:sz w:val="28"/>
          <w:szCs w:val="28"/>
        </w:rPr>
        <w:t>以前至</w:t>
      </w:r>
      <w:r w:rsidRPr="008D6F7E">
        <w:rPr>
          <w:rFonts w:eastAsia="標楷體" w:hAnsi="標楷體"/>
          <w:sz w:val="28"/>
          <w:szCs w:val="28"/>
        </w:rPr>
        <w:t>系辦申請</w:t>
      </w:r>
      <w:r w:rsidRPr="008D6F7E">
        <w:rPr>
          <w:rFonts w:eastAsia="標楷體" w:hAnsi="標楷體" w:hint="eastAsia"/>
          <w:sz w:val="28"/>
          <w:szCs w:val="28"/>
        </w:rPr>
        <w:t>，舉辦音樂會期程為下學期之第</w:t>
      </w:r>
      <w:r w:rsidRPr="008D6F7E">
        <w:rPr>
          <w:rFonts w:eastAsia="標楷體" w:hAnsi="標楷體" w:hint="eastAsia"/>
          <w:sz w:val="28"/>
          <w:szCs w:val="28"/>
        </w:rPr>
        <w:t>9-13</w:t>
      </w:r>
      <w:r w:rsidRPr="008D6F7E">
        <w:rPr>
          <w:rFonts w:eastAsia="標楷體" w:hAnsi="標楷體" w:hint="eastAsia"/>
          <w:sz w:val="28"/>
          <w:szCs w:val="28"/>
        </w:rPr>
        <w:t>週。</w:t>
      </w:r>
    </w:p>
    <w:p w:rsidR="00CB54C0" w:rsidRPr="008D6F7E" w:rsidRDefault="00CB54C0" w:rsidP="0061721E">
      <w:pPr>
        <w:spacing w:line="400" w:lineRule="exact"/>
        <w:ind w:left="280" w:hangingChars="100" w:hanging="280"/>
        <w:jc w:val="both"/>
        <w:rPr>
          <w:rFonts w:eastAsia="標楷體" w:hAnsi="標楷體"/>
          <w:sz w:val="28"/>
          <w:szCs w:val="28"/>
        </w:rPr>
      </w:pPr>
      <w:r w:rsidRPr="008D6F7E">
        <w:rPr>
          <w:rFonts w:eastAsia="標楷體" w:hAnsi="標楷體"/>
          <w:sz w:val="28"/>
          <w:szCs w:val="28"/>
        </w:rPr>
        <w:t>3.</w:t>
      </w:r>
      <w:r w:rsidRPr="008D6F7E">
        <w:rPr>
          <w:rFonts w:eastAsia="標楷體" w:hAnsi="標楷體"/>
          <w:sz w:val="28"/>
          <w:szCs w:val="28"/>
        </w:rPr>
        <w:t>以音樂會取代</w:t>
      </w:r>
      <w:r w:rsidRPr="008D6F7E">
        <w:rPr>
          <w:rFonts w:eastAsia="標楷體" w:hAnsi="標楷體" w:hint="eastAsia"/>
          <w:sz w:val="28"/>
          <w:szCs w:val="28"/>
        </w:rPr>
        <w:t>期</w:t>
      </w:r>
      <w:r w:rsidRPr="008D6F7E">
        <w:rPr>
          <w:rFonts w:eastAsia="標楷體" w:hAnsi="標楷體"/>
          <w:sz w:val="28"/>
          <w:szCs w:val="28"/>
        </w:rPr>
        <w:t>末</w:t>
      </w:r>
      <w:r w:rsidRPr="008D6F7E">
        <w:rPr>
          <w:rFonts w:eastAsia="標楷體" w:hAnsi="標楷體" w:hint="eastAsia"/>
          <w:sz w:val="28"/>
          <w:szCs w:val="28"/>
        </w:rPr>
        <w:t>術</w:t>
      </w:r>
      <w:r w:rsidRPr="008D6F7E">
        <w:rPr>
          <w:rFonts w:eastAsia="標楷體" w:hAnsi="標楷體"/>
          <w:sz w:val="28"/>
          <w:szCs w:val="28"/>
        </w:rPr>
        <w:t>科考者，</w:t>
      </w:r>
      <w:r w:rsidRPr="008D6F7E">
        <w:rPr>
          <w:rFonts w:eastAsia="標楷體" w:hAnsi="標楷體" w:hint="eastAsia"/>
          <w:sz w:val="28"/>
          <w:szCs w:val="28"/>
        </w:rPr>
        <w:t>該學期主修老師授課</w:t>
      </w:r>
      <w:r w:rsidRPr="008D6F7E">
        <w:rPr>
          <w:rFonts w:eastAsia="標楷體" w:hAnsi="標楷體" w:hint="eastAsia"/>
          <w:sz w:val="28"/>
          <w:szCs w:val="28"/>
        </w:rPr>
        <w:t>16</w:t>
      </w:r>
      <w:r w:rsidRPr="008D6F7E">
        <w:rPr>
          <w:rFonts w:eastAsia="標楷體" w:hAnsi="標楷體" w:hint="eastAsia"/>
          <w:sz w:val="28"/>
          <w:szCs w:val="28"/>
        </w:rPr>
        <w:t>次，其餘</w:t>
      </w:r>
      <w:r w:rsidRPr="008D6F7E">
        <w:rPr>
          <w:rFonts w:eastAsia="標楷體" w:hAnsi="標楷體" w:hint="eastAsia"/>
          <w:sz w:val="28"/>
          <w:szCs w:val="28"/>
        </w:rPr>
        <w:t>2</w:t>
      </w:r>
      <w:r w:rsidRPr="008D6F7E">
        <w:rPr>
          <w:rFonts w:eastAsia="標楷體" w:hAnsi="標楷體" w:hint="eastAsia"/>
          <w:sz w:val="28"/>
          <w:szCs w:val="28"/>
        </w:rPr>
        <w:t>次授課以出席學生畢業音樂會為計，術科卡上也請註明</w:t>
      </w:r>
      <w:r w:rsidRPr="008D6F7E">
        <w:rPr>
          <w:rFonts w:eastAsia="標楷體" w:hAnsi="標楷體" w:hint="eastAsia"/>
          <w:sz w:val="28"/>
          <w:szCs w:val="28"/>
        </w:rPr>
        <w:t>(</w:t>
      </w:r>
      <w:r w:rsidRPr="008D6F7E">
        <w:rPr>
          <w:rFonts w:eastAsia="標楷體" w:hAnsi="標楷體" w:hint="eastAsia"/>
          <w:sz w:val="28"/>
          <w:szCs w:val="28"/>
        </w:rPr>
        <w:t>第</w:t>
      </w:r>
      <w:r w:rsidRPr="008D6F7E">
        <w:rPr>
          <w:rFonts w:eastAsia="標楷體" w:hAnsi="標楷體" w:hint="eastAsia"/>
          <w:sz w:val="28"/>
          <w:szCs w:val="28"/>
        </w:rPr>
        <w:t>17</w:t>
      </w:r>
      <w:r w:rsidRPr="008D6F7E">
        <w:rPr>
          <w:rFonts w:eastAsia="標楷體" w:hAnsi="標楷體" w:hint="eastAsia"/>
          <w:sz w:val="28"/>
          <w:szCs w:val="28"/>
        </w:rPr>
        <w:t>、</w:t>
      </w:r>
      <w:r w:rsidRPr="008D6F7E">
        <w:rPr>
          <w:rFonts w:eastAsia="標楷體" w:hAnsi="標楷體" w:hint="eastAsia"/>
          <w:sz w:val="28"/>
          <w:szCs w:val="28"/>
        </w:rPr>
        <w:t>18</w:t>
      </w:r>
      <w:r w:rsidRPr="008D6F7E">
        <w:rPr>
          <w:rFonts w:eastAsia="標楷體" w:hAnsi="標楷體" w:hint="eastAsia"/>
          <w:sz w:val="28"/>
          <w:szCs w:val="28"/>
        </w:rPr>
        <w:t>次</w:t>
      </w:r>
      <w:r w:rsidRPr="008D6F7E">
        <w:rPr>
          <w:rFonts w:eastAsia="標楷體" w:hAnsi="標楷體" w:hint="eastAsia"/>
          <w:sz w:val="28"/>
          <w:szCs w:val="28"/>
        </w:rPr>
        <w:t>)</w:t>
      </w:r>
      <w:r w:rsidRPr="008D6F7E">
        <w:rPr>
          <w:rFonts w:eastAsia="標楷體" w:hAnsi="標楷體" w:hint="eastAsia"/>
          <w:sz w:val="28"/>
          <w:szCs w:val="28"/>
        </w:rPr>
        <w:t>學生畢音時間並請主修老師簽名；學生不必再支付主修指導老師畢業音樂會出席費。</w:t>
      </w:r>
    </w:p>
    <w:p w:rsidR="00CB54C0" w:rsidRPr="008D6F7E" w:rsidRDefault="00CB54C0" w:rsidP="0061721E">
      <w:pPr>
        <w:widowControl/>
        <w:spacing w:line="400" w:lineRule="exact"/>
        <w:ind w:left="280" w:hangingChars="100" w:hanging="280"/>
        <w:jc w:val="both"/>
        <w:rPr>
          <w:rFonts w:eastAsia="標楷體" w:hAnsi="標楷體"/>
          <w:sz w:val="28"/>
          <w:szCs w:val="28"/>
        </w:rPr>
      </w:pPr>
      <w:r w:rsidRPr="008D6F7E">
        <w:rPr>
          <w:rFonts w:eastAsia="標楷體" w:hAnsi="標楷體"/>
          <w:sz w:val="28"/>
          <w:szCs w:val="28"/>
        </w:rPr>
        <w:t>4</w:t>
      </w:r>
      <w:r w:rsidRPr="007E404F">
        <w:rPr>
          <w:rFonts w:eastAsia="標楷體" w:hAnsi="標楷體" w:hint="eastAsia"/>
          <w:sz w:val="28"/>
          <w:szCs w:val="28"/>
        </w:rPr>
        <w:t>.</w:t>
      </w:r>
      <w:r w:rsidRPr="007E404F">
        <w:rPr>
          <w:rFonts w:eastAsia="標楷體" w:hAnsi="標楷體" w:hint="eastAsia"/>
          <w:sz w:val="28"/>
          <w:szCs w:val="28"/>
        </w:rPr>
        <w:t>每場次音樂會需由本</w:t>
      </w:r>
      <w:r w:rsidRPr="007E404F">
        <w:rPr>
          <w:rFonts w:eastAsia="標楷體" w:hAnsi="標楷體"/>
          <w:sz w:val="28"/>
          <w:szCs w:val="28"/>
        </w:rPr>
        <w:t>系</w:t>
      </w:r>
      <w:r w:rsidRPr="007E404F">
        <w:rPr>
          <w:rFonts w:eastAsia="標楷體" w:hAnsi="標楷體" w:hint="eastAsia"/>
          <w:sz w:val="28"/>
          <w:szCs w:val="28"/>
        </w:rPr>
        <w:t>三</w:t>
      </w:r>
      <w:r w:rsidRPr="007E404F">
        <w:rPr>
          <w:rFonts w:eastAsia="標楷體" w:hAnsi="標楷體"/>
          <w:sz w:val="28"/>
          <w:szCs w:val="28"/>
        </w:rPr>
        <w:t>位專</w:t>
      </w:r>
      <w:r w:rsidRPr="007E404F">
        <w:rPr>
          <w:rFonts w:eastAsia="標楷體" w:hAnsi="標楷體" w:hint="eastAsia"/>
          <w:sz w:val="28"/>
          <w:szCs w:val="28"/>
        </w:rPr>
        <w:t>、</w:t>
      </w:r>
      <w:r w:rsidRPr="007E404F">
        <w:rPr>
          <w:rFonts w:eastAsia="標楷體" w:hAnsi="標楷體"/>
          <w:sz w:val="28"/>
          <w:szCs w:val="28"/>
        </w:rPr>
        <w:t>兼任老師</w:t>
      </w:r>
      <w:r w:rsidRPr="007E404F">
        <w:rPr>
          <w:rFonts w:eastAsia="標楷體" w:hAnsi="標楷體" w:hint="eastAsia"/>
          <w:sz w:val="28"/>
          <w:szCs w:val="28"/>
        </w:rPr>
        <w:t>(</w:t>
      </w:r>
      <w:r w:rsidRPr="007E404F">
        <w:rPr>
          <w:rFonts w:eastAsia="標楷體" w:hAnsi="標楷體" w:hint="eastAsia"/>
          <w:sz w:val="28"/>
          <w:szCs w:val="28"/>
        </w:rPr>
        <w:t>含</w:t>
      </w:r>
      <w:r w:rsidRPr="007E404F">
        <w:rPr>
          <w:rFonts w:eastAsia="標楷體" w:hAnsi="標楷體"/>
          <w:sz w:val="28"/>
          <w:szCs w:val="28"/>
        </w:rPr>
        <w:t>主修老師</w:t>
      </w:r>
      <w:r w:rsidRPr="007E404F">
        <w:rPr>
          <w:rFonts w:eastAsia="標楷體" w:hAnsi="標楷體" w:hint="eastAsia"/>
          <w:sz w:val="28"/>
          <w:szCs w:val="28"/>
        </w:rPr>
        <w:t>)</w:t>
      </w:r>
      <w:r w:rsidRPr="007E404F">
        <w:rPr>
          <w:rFonts w:eastAsia="標楷體" w:hAnsi="標楷體" w:hint="eastAsia"/>
          <w:sz w:val="28"/>
          <w:szCs w:val="28"/>
        </w:rPr>
        <w:t>擔</w:t>
      </w:r>
      <w:r w:rsidRPr="007E404F">
        <w:rPr>
          <w:rFonts w:eastAsia="標楷體" w:hAnsi="標楷體"/>
          <w:sz w:val="28"/>
          <w:szCs w:val="28"/>
        </w:rPr>
        <w:t>任</w:t>
      </w:r>
      <w:r w:rsidRPr="007E404F">
        <w:rPr>
          <w:rFonts w:eastAsia="標楷體" w:hAnsi="標楷體" w:hint="eastAsia"/>
          <w:sz w:val="28"/>
          <w:szCs w:val="28"/>
        </w:rPr>
        <w:t>評</w:t>
      </w:r>
      <w:r w:rsidRPr="007E404F">
        <w:rPr>
          <w:rFonts w:eastAsia="標楷體" w:hAnsi="標楷體"/>
          <w:sz w:val="28"/>
          <w:szCs w:val="28"/>
        </w:rPr>
        <w:t>審</w:t>
      </w:r>
      <w:r w:rsidRPr="007E404F">
        <w:rPr>
          <w:rFonts w:eastAsia="標楷體" w:hAnsi="標楷體" w:hint="eastAsia"/>
          <w:sz w:val="28"/>
          <w:szCs w:val="28"/>
        </w:rPr>
        <w:t>為原則；</w:t>
      </w:r>
      <w:r w:rsidR="0010525A" w:rsidRPr="007E404F">
        <w:rPr>
          <w:rFonts w:eastAsia="標楷體" w:hAnsi="標楷體" w:hint="eastAsia"/>
          <w:sz w:val="28"/>
          <w:szCs w:val="28"/>
        </w:rPr>
        <w:t>若該領域因本系專兼任教師不足</w:t>
      </w:r>
      <w:r w:rsidR="0010525A" w:rsidRPr="007E404F">
        <w:rPr>
          <w:rFonts w:eastAsia="標楷體" w:hAnsi="標楷體" w:hint="eastAsia"/>
          <w:sz w:val="28"/>
          <w:szCs w:val="28"/>
        </w:rPr>
        <w:t>3</w:t>
      </w:r>
      <w:r w:rsidR="0010525A" w:rsidRPr="007E404F">
        <w:rPr>
          <w:rFonts w:eastAsia="標楷體" w:hAnsi="標楷體" w:hint="eastAsia"/>
          <w:sz w:val="28"/>
          <w:szCs w:val="28"/>
        </w:rPr>
        <w:t>位，</w:t>
      </w:r>
      <w:r w:rsidRPr="007E404F">
        <w:rPr>
          <w:rFonts w:eastAsia="標楷體" w:hAnsi="標楷體" w:hint="eastAsia"/>
          <w:sz w:val="28"/>
          <w:szCs w:val="28"/>
        </w:rPr>
        <w:t>得聘請</w:t>
      </w:r>
      <w:r w:rsidRPr="007E404F">
        <w:rPr>
          <w:rFonts w:eastAsia="標楷體" w:hAnsi="標楷體" w:hint="eastAsia"/>
          <w:sz w:val="28"/>
          <w:szCs w:val="28"/>
        </w:rPr>
        <w:t>2</w:t>
      </w:r>
      <w:r w:rsidRPr="007E404F">
        <w:rPr>
          <w:rFonts w:eastAsia="標楷體" w:hAnsi="標楷體" w:hint="eastAsia"/>
          <w:sz w:val="28"/>
          <w:szCs w:val="28"/>
        </w:rPr>
        <w:t>位評審</w:t>
      </w:r>
      <w:r w:rsidRPr="007E404F">
        <w:rPr>
          <w:rFonts w:eastAsia="標楷體" w:hAnsi="標楷體" w:hint="eastAsia"/>
          <w:sz w:val="28"/>
          <w:szCs w:val="28"/>
        </w:rPr>
        <w:t>(</w:t>
      </w:r>
      <w:r w:rsidRPr="007E404F">
        <w:rPr>
          <w:rFonts w:eastAsia="標楷體" w:hAnsi="標楷體" w:hint="eastAsia"/>
          <w:sz w:val="28"/>
          <w:szCs w:val="28"/>
        </w:rPr>
        <w:t>含主修指導老師</w:t>
      </w:r>
      <w:r w:rsidRPr="007E404F">
        <w:rPr>
          <w:rFonts w:eastAsia="標楷體" w:hAnsi="標楷體" w:hint="eastAsia"/>
          <w:sz w:val="28"/>
          <w:szCs w:val="28"/>
        </w:rPr>
        <w:t>)</w:t>
      </w:r>
      <w:r w:rsidRPr="007E404F">
        <w:rPr>
          <w:rFonts w:eastAsia="標楷體" w:hAnsi="標楷體" w:hint="eastAsia"/>
          <w:sz w:val="28"/>
          <w:szCs w:val="28"/>
        </w:rPr>
        <w:t>。</w:t>
      </w:r>
    </w:p>
    <w:p w:rsidR="00CB54C0" w:rsidRPr="008D6F7E" w:rsidRDefault="00CB54C0" w:rsidP="0061721E">
      <w:pPr>
        <w:spacing w:line="400" w:lineRule="exact"/>
        <w:ind w:left="280" w:hangingChars="100" w:hanging="280"/>
        <w:jc w:val="both"/>
        <w:rPr>
          <w:rFonts w:eastAsia="標楷體" w:hAnsi="標楷體"/>
          <w:sz w:val="28"/>
          <w:szCs w:val="28"/>
        </w:rPr>
      </w:pPr>
      <w:r w:rsidRPr="008D6F7E">
        <w:rPr>
          <w:rFonts w:eastAsia="標楷體" w:hAnsi="標楷體"/>
          <w:sz w:val="28"/>
          <w:szCs w:val="28"/>
        </w:rPr>
        <w:t>5</w:t>
      </w:r>
      <w:r w:rsidRPr="008D6F7E">
        <w:rPr>
          <w:rFonts w:eastAsia="標楷體" w:hAnsi="標楷體" w:hint="eastAsia"/>
          <w:sz w:val="28"/>
          <w:szCs w:val="28"/>
        </w:rPr>
        <w:t>.</w:t>
      </w:r>
      <w:r w:rsidRPr="008D6F7E">
        <w:rPr>
          <w:rFonts w:eastAsia="標楷體" w:hAnsi="標楷體" w:hint="eastAsia"/>
          <w:sz w:val="28"/>
          <w:szCs w:val="28"/>
        </w:rPr>
        <w:t>評審教師出席費每位學生自付每位評審老師出席費一千元。</w:t>
      </w:r>
    </w:p>
    <w:p w:rsidR="00873020" w:rsidRDefault="00CB54C0" w:rsidP="0061721E">
      <w:pPr>
        <w:widowControl/>
        <w:spacing w:line="400" w:lineRule="exact"/>
        <w:ind w:left="499" w:hanging="499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6.</w:t>
      </w:r>
      <w:r>
        <w:rPr>
          <w:rFonts w:eastAsia="標楷體" w:hAnsi="標楷體" w:hint="eastAsia"/>
          <w:sz w:val="28"/>
          <w:szCs w:val="28"/>
        </w:rPr>
        <w:t>畢業</w:t>
      </w:r>
      <w:r>
        <w:rPr>
          <w:rFonts w:eastAsia="標楷體" w:hAnsi="標楷體"/>
          <w:sz w:val="28"/>
          <w:szCs w:val="28"/>
        </w:rPr>
        <w:t>音樂會</w:t>
      </w:r>
      <w:r w:rsidRPr="004C0EA8">
        <w:rPr>
          <w:rFonts w:eastAsia="標楷體" w:hAnsi="標楷體" w:hint="eastAsia"/>
          <w:sz w:val="28"/>
          <w:szCs w:val="28"/>
        </w:rPr>
        <w:t>評鑑標準：一場獨奏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唱</w:t>
      </w:r>
      <w:r>
        <w:rPr>
          <w:rFonts w:eastAsia="標楷體" w:hAnsi="標楷體" w:hint="eastAsia"/>
          <w:sz w:val="28"/>
          <w:szCs w:val="28"/>
        </w:rPr>
        <w:t>)</w:t>
      </w:r>
      <w:r w:rsidRPr="004C0EA8">
        <w:rPr>
          <w:rFonts w:eastAsia="標楷體" w:hAnsi="標楷體" w:hint="eastAsia"/>
          <w:sz w:val="28"/>
          <w:szCs w:val="28"/>
        </w:rPr>
        <w:t>音樂會，於下學期開，</w:t>
      </w:r>
      <w:r w:rsidRPr="007E404F">
        <w:rPr>
          <w:rFonts w:eastAsia="標楷體" w:hAnsi="標楷體" w:hint="eastAsia"/>
          <w:sz w:val="28"/>
          <w:szCs w:val="28"/>
        </w:rPr>
        <w:t>獨奏</w:t>
      </w:r>
      <w:r w:rsidRPr="007E404F">
        <w:rPr>
          <w:rFonts w:eastAsia="標楷體" w:hAnsi="標楷體" w:hint="eastAsia"/>
          <w:sz w:val="28"/>
          <w:szCs w:val="28"/>
        </w:rPr>
        <w:t>(</w:t>
      </w:r>
      <w:r w:rsidRPr="007E404F">
        <w:rPr>
          <w:rFonts w:eastAsia="標楷體" w:hAnsi="標楷體" w:hint="eastAsia"/>
          <w:sz w:val="28"/>
          <w:szCs w:val="28"/>
        </w:rPr>
        <w:t>唱</w:t>
      </w:r>
      <w:r w:rsidRPr="007E404F">
        <w:rPr>
          <w:rFonts w:eastAsia="標楷體" w:hAnsi="標楷體" w:hint="eastAsia"/>
          <w:sz w:val="28"/>
          <w:szCs w:val="28"/>
        </w:rPr>
        <w:t>)</w:t>
      </w:r>
      <w:r w:rsidRPr="007E404F">
        <w:rPr>
          <w:rFonts w:eastAsia="標楷體" w:hAnsi="標楷體" w:hint="eastAsia"/>
          <w:sz w:val="28"/>
          <w:szCs w:val="28"/>
        </w:rPr>
        <w:t>曲目</w:t>
      </w:r>
      <w:r w:rsidR="00240C3B" w:rsidRPr="007E404F">
        <w:rPr>
          <w:rFonts w:eastAsia="標楷體" w:hAnsi="標楷體" w:hint="eastAsia"/>
          <w:sz w:val="28"/>
          <w:szCs w:val="28"/>
        </w:rPr>
        <w:t>總</w:t>
      </w:r>
    </w:p>
    <w:p w:rsidR="00CB54C0" w:rsidRPr="004C0EA8" w:rsidRDefault="00240C3B" w:rsidP="0061721E">
      <w:pPr>
        <w:widowControl/>
        <w:spacing w:line="400" w:lineRule="exact"/>
        <w:ind w:leftChars="50" w:left="120" w:firstLineChars="50" w:firstLine="140"/>
        <w:jc w:val="both"/>
        <w:rPr>
          <w:rFonts w:eastAsia="標楷體" w:hAnsi="標楷體"/>
          <w:sz w:val="28"/>
          <w:szCs w:val="28"/>
        </w:rPr>
      </w:pPr>
      <w:r w:rsidRPr="007E404F">
        <w:rPr>
          <w:rFonts w:eastAsia="標楷體" w:hAnsi="標楷體" w:hint="eastAsia"/>
          <w:sz w:val="28"/>
          <w:szCs w:val="28"/>
        </w:rPr>
        <w:t>長度合計至少</w:t>
      </w:r>
      <w:r w:rsidRPr="007E404F">
        <w:rPr>
          <w:rFonts w:eastAsia="標楷體" w:hAnsi="標楷體" w:hint="eastAsia"/>
          <w:sz w:val="28"/>
          <w:szCs w:val="28"/>
        </w:rPr>
        <w:t>40</w:t>
      </w:r>
      <w:r w:rsidRPr="007E404F">
        <w:rPr>
          <w:rFonts w:eastAsia="標楷體" w:hAnsi="標楷體" w:hint="eastAsia"/>
          <w:sz w:val="28"/>
          <w:szCs w:val="28"/>
        </w:rPr>
        <w:t>分鐘。</w:t>
      </w:r>
    </w:p>
    <w:p w:rsidR="00CB54C0" w:rsidRPr="004C0EA8" w:rsidRDefault="00CB54C0" w:rsidP="0061721E">
      <w:pPr>
        <w:widowControl/>
        <w:spacing w:line="400" w:lineRule="exact"/>
        <w:ind w:left="499" w:rightChars="58" w:right="139" w:hanging="499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7.</w:t>
      </w:r>
      <w:r w:rsidR="00240C3B" w:rsidRPr="00240C3B">
        <w:rPr>
          <w:rFonts w:eastAsia="標楷體" w:hAnsi="標楷體" w:hint="eastAsia"/>
          <w:sz w:val="28"/>
          <w:szCs w:val="28"/>
        </w:rPr>
        <w:t>音樂會</w:t>
      </w:r>
      <w:r w:rsidRPr="004C0EA8">
        <w:rPr>
          <w:rFonts w:eastAsia="標楷體" w:hAnsi="標楷體" w:hint="eastAsia"/>
          <w:sz w:val="28"/>
          <w:szCs w:val="28"/>
        </w:rPr>
        <w:t>整場限</w:t>
      </w:r>
      <w:r w:rsidRPr="004C0EA8">
        <w:rPr>
          <w:rFonts w:eastAsia="標楷體" w:hAnsi="標楷體" w:hint="eastAsia"/>
          <w:sz w:val="28"/>
          <w:szCs w:val="28"/>
        </w:rPr>
        <w:t>60</w:t>
      </w:r>
      <w:r w:rsidRPr="004C0EA8">
        <w:rPr>
          <w:rFonts w:eastAsia="標楷體" w:hAnsi="標楷體" w:hint="eastAsia"/>
          <w:sz w:val="28"/>
          <w:szCs w:val="28"/>
        </w:rPr>
        <w:t>分鐘內結束</w:t>
      </w:r>
      <w:r w:rsidRPr="004C0EA8">
        <w:rPr>
          <w:rFonts w:eastAsia="標楷體" w:hAnsi="標楷體" w:hint="eastAsia"/>
          <w:sz w:val="28"/>
          <w:szCs w:val="28"/>
        </w:rPr>
        <w:t>(</w:t>
      </w:r>
      <w:r w:rsidRPr="004C0EA8">
        <w:rPr>
          <w:rFonts w:eastAsia="標楷體" w:hAnsi="標楷體" w:hint="eastAsia"/>
          <w:sz w:val="28"/>
          <w:szCs w:val="28"/>
        </w:rPr>
        <w:t>含拍照</w:t>
      </w:r>
      <w:r w:rsidRPr="004C0EA8">
        <w:rPr>
          <w:rFonts w:eastAsia="標楷體" w:hAnsi="標楷體" w:hint="eastAsia"/>
          <w:sz w:val="28"/>
          <w:szCs w:val="28"/>
        </w:rPr>
        <w:t>)</w:t>
      </w:r>
      <w:r w:rsidRPr="004C0EA8">
        <w:rPr>
          <w:rFonts w:eastAsia="標楷體" w:hAnsi="標楷體" w:hint="eastAsia"/>
          <w:sz w:val="28"/>
          <w:szCs w:val="28"/>
        </w:rPr>
        <w:t>，不得與校外人士合開。</w:t>
      </w:r>
    </w:p>
    <w:p w:rsidR="00D57234" w:rsidRDefault="00CB54C0" w:rsidP="0061721E">
      <w:pPr>
        <w:widowControl/>
        <w:spacing w:line="400" w:lineRule="exact"/>
        <w:ind w:left="499" w:hanging="499"/>
        <w:jc w:val="both"/>
        <w:rPr>
          <w:rFonts w:eastAsia="標楷體" w:hAnsi="標楷體"/>
          <w:sz w:val="28"/>
          <w:szCs w:val="28"/>
        </w:rPr>
      </w:pPr>
      <w:r w:rsidRPr="004C0EA8">
        <w:rPr>
          <w:rFonts w:eastAsia="標楷體" w:hAnsi="標楷體"/>
          <w:sz w:val="28"/>
          <w:szCs w:val="28"/>
        </w:rPr>
        <w:t>8.</w:t>
      </w:r>
      <w:r w:rsidRPr="004C0EA8">
        <w:rPr>
          <w:rFonts w:eastAsia="標楷體" w:hAnsi="標楷體" w:hint="eastAsia"/>
          <w:sz w:val="28"/>
          <w:szCs w:val="28"/>
        </w:rPr>
        <w:t>音樂會節目單均需附樂曲解說，「樂曲解說」需包含：作曲家簡介、作曲特</w:t>
      </w:r>
    </w:p>
    <w:p w:rsidR="00CB54C0" w:rsidRDefault="00CB54C0" w:rsidP="0061721E">
      <w:pPr>
        <w:widowControl/>
        <w:spacing w:line="400" w:lineRule="exact"/>
        <w:ind w:leftChars="50" w:left="120" w:firstLineChars="50" w:firstLine="140"/>
        <w:jc w:val="both"/>
        <w:rPr>
          <w:rFonts w:eastAsia="標楷體" w:hAnsi="標楷體"/>
          <w:sz w:val="28"/>
          <w:szCs w:val="28"/>
        </w:rPr>
      </w:pPr>
      <w:r w:rsidRPr="004C0EA8">
        <w:rPr>
          <w:rFonts w:eastAsia="標楷體" w:hAnsi="標楷體" w:hint="eastAsia"/>
          <w:sz w:val="28"/>
          <w:szCs w:val="28"/>
        </w:rPr>
        <w:t>色、作曲背景及簡易樂曲分析</w:t>
      </w:r>
      <w:r>
        <w:rPr>
          <w:rFonts w:eastAsia="標楷體" w:hAnsi="標楷體" w:hint="eastAsia"/>
          <w:sz w:val="28"/>
          <w:szCs w:val="28"/>
        </w:rPr>
        <w:t>。</w:t>
      </w:r>
      <w:r w:rsidRPr="004C0EA8">
        <w:rPr>
          <w:rFonts w:eastAsia="標楷體" w:hAnsi="標楷體" w:hint="eastAsia"/>
          <w:sz w:val="28"/>
          <w:szCs w:val="28"/>
        </w:rPr>
        <w:t>(</w:t>
      </w:r>
      <w:r w:rsidRPr="00B92050">
        <w:rPr>
          <w:rFonts w:eastAsia="標楷體" w:hAnsi="標楷體" w:hint="eastAsia"/>
          <w:sz w:val="28"/>
          <w:szCs w:val="28"/>
        </w:rPr>
        <w:t>101</w:t>
      </w:r>
      <w:r w:rsidRPr="00B92050">
        <w:rPr>
          <w:rFonts w:eastAsia="標楷體" w:hAnsi="標楷體" w:hint="eastAsia"/>
          <w:sz w:val="28"/>
          <w:szCs w:val="28"/>
        </w:rPr>
        <w:t>上第</w:t>
      </w:r>
      <w:r w:rsidRPr="00B92050">
        <w:rPr>
          <w:rFonts w:eastAsia="標楷體" w:hAnsi="標楷體" w:hint="eastAsia"/>
          <w:sz w:val="28"/>
          <w:szCs w:val="28"/>
        </w:rPr>
        <w:t>1</w:t>
      </w:r>
      <w:r w:rsidRPr="00B92050">
        <w:rPr>
          <w:rFonts w:eastAsia="標楷體" w:hAnsi="標楷體" w:hint="eastAsia"/>
          <w:sz w:val="28"/>
          <w:szCs w:val="28"/>
        </w:rPr>
        <w:t>次系務會議修正通過</w:t>
      </w:r>
      <w:r w:rsidRPr="004C0EA8">
        <w:rPr>
          <w:rFonts w:eastAsia="標楷體" w:hAnsi="標楷體" w:hint="eastAsia"/>
          <w:sz w:val="28"/>
          <w:szCs w:val="28"/>
        </w:rPr>
        <w:t>)</w:t>
      </w:r>
    </w:p>
    <w:p w:rsidR="00873020" w:rsidRDefault="00CB54C0" w:rsidP="0061721E">
      <w:pPr>
        <w:widowControl/>
        <w:spacing w:line="400" w:lineRule="exact"/>
        <w:ind w:left="499" w:hanging="499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9</w:t>
      </w:r>
      <w:r w:rsidRPr="008D6F7E">
        <w:rPr>
          <w:rFonts w:eastAsia="標楷體" w:hAnsi="標楷體" w:hint="eastAsia"/>
          <w:sz w:val="28"/>
          <w:szCs w:val="28"/>
        </w:rPr>
        <w:t>.</w:t>
      </w:r>
      <w:r>
        <w:rPr>
          <w:rFonts w:eastAsia="標楷體" w:hAnsi="標楷體" w:hint="eastAsia"/>
          <w:sz w:val="28"/>
          <w:szCs w:val="28"/>
        </w:rPr>
        <w:t>本</w:t>
      </w:r>
      <w:r>
        <w:rPr>
          <w:rFonts w:eastAsia="標楷體" w:hAnsi="標楷體"/>
          <w:sz w:val="28"/>
          <w:szCs w:val="28"/>
        </w:rPr>
        <w:t>規定</w:t>
      </w:r>
      <w:r w:rsidRPr="008D6F7E">
        <w:rPr>
          <w:rFonts w:eastAsia="標楷體" w:hAnsi="標楷體" w:hint="eastAsia"/>
          <w:sz w:val="28"/>
          <w:szCs w:val="28"/>
        </w:rPr>
        <w:t>於</w:t>
      </w:r>
      <w:r w:rsidRPr="008D6F7E">
        <w:rPr>
          <w:rFonts w:eastAsia="標楷體" w:hAnsi="標楷體" w:hint="eastAsia"/>
          <w:sz w:val="28"/>
          <w:szCs w:val="28"/>
        </w:rPr>
        <w:t>104</w:t>
      </w:r>
      <w:r w:rsidRPr="008D6F7E">
        <w:rPr>
          <w:rFonts w:eastAsia="標楷體" w:hAnsi="標楷體" w:hint="eastAsia"/>
          <w:sz w:val="28"/>
          <w:szCs w:val="28"/>
        </w:rPr>
        <w:t>學年度開始實施，全體大學部學生一體適用</w:t>
      </w:r>
      <w:r w:rsidRPr="008D6F7E">
        <w:rPr>
          <w:rFonts w:eastAsia="標楷體" w:hAnsi="標楷體" w:hint="eastAsia"/>
          <w:sz w:val="28"/>
          <w:szCs w:val="28"/>
        </w:rPr>
        <w:t>(</w:t>
      </w:r>
      <w:r w:rsidRPr="008D6F7E">
        <w:rPr>
          <w:rFonts w:eastAsia="標楷體" w:hAnsi="標楷體" w:hint="eastAsia"/>
          <w:sz w:val="28"/>
          <w:szCs w:val="28"/>
        </w:rPr>
        <w:t>適用於</w:t>
      </w:r>
      <w:r w:rsidRPr="008D6F7E">
        <w:rPr>
          <w:rFonts w:eastAsia="標楷體" w:hAnsi="標楷體" w:hint="eastAsia"/>
          <w:sz w:val="28"/>
          <w:szCs w:val="28"/>
        </w:rPr>
        <w:t>105</w:t>
      </w:r>
      <w:r w:rsidRPr="008D6F7E">
        <w:rPr>
          <w:rFonts w:eastAsia="標楷體" w:hAnsi="標楷體" w:hint="eastAsia"/>
          <w:sz w:val="28"/>
          <w:szCs w:val="28"/>
        </w:rPr>
        <w:t>級之</w:t>
      </w:r>
    </w:p>
    <w:p w:rsidR="00CB54C0" w:rsidRPr="00E162B8" w:rsidRDefault="00CB54C0" w:rsidP="0061721E">
      <w:pPr>
        <w:widowControl/>
        <w:spacing w:line="400" w:lineRule="exact"/>
        <w:ind w:leftChars="50" w:left="120" w:firstLineChars="50" w:firstLine="140"/>
        <w:jc w:val="both"/>
        <w:rPr>
          <w:rFonts w:eastAsia="標楷體" w:hAnsi="標楷體"/>
          <w:sz w:val="28"/>
          <w:szCs w:val="28"/>
        </w:rPr>
      </w:pPr>
      <w:r w:rsidRPr="008D6F7E">
        <w:rPr>
          <w:rFonts w:eastAsia="標楷體" w:hAnsi="標楷體" w:hint="eastAsia"/>
          <w:sz w:val="28"/>
          <w:szCs w:val="28"/>
        </w:rPr>
        <w:t>後的學生</w:t>
      </w:r>
      <w:r w:rsidRPr="008D6F7E">
        <w:rPr>
          <w:rFonts w:eastAsia="標楷體" w:hAnsi="標楷體" w:hint="eastAsia"/>
          <w:sz w:val="28"/>
          <w:szCs w:val="28"/>
        </w:rPr>
        <w:t>)</w:t>
      </w:r>
      <w:r w:rsidRPr="007D44BF">
        <w:rPr>
          <w:rFonts w:eastAsia="標楷體" w:hAnsi="標楷體" w:hint="eastAsia"/>
          <w:sz w:val="28"/>
          <w:szCs w:val="28"/>
        </w:rPr>
        <w:t>。</w:t>
      </w:r>
    </w:p>
    <w:p w:rsidR="00CB54C0" w:rsidRDefault="00CB54C0" w:rsidP="0061721E">
      <w:pPr>
        <w:pStyle w:val="a7"/>
        <w:spacing w:line="480" w:lineRule="exact"/>
        <w:jc w:val="both"/>
        <w:rPr>
          <w:b/>
          <w:color w:val="auto"/>
          <w:sz w:val="32"/>
          <w:szCs w:val="32"/>
        </w:rPr>
      </w:pPr>
    </w:p>
    <w:p w:rsidR="00CB54C0" w:rsidRDefault="00CB54C0" w:rsidP="0061721E">
      <w:pPr>
        <w:pStyle w:val="a7"/>
        <w:spacing w:line="480" w:lineRule="exact"/>
        <w:jc w:val="both"/>
        <w:rPr>
          <w:b/>
          <w:color w:val="auto"/>
          <w:sz w:val="32"/>
          <w:szCs w:val="32"/>
        </w:rPr>
      </w:pPr>
    </w:p>
    <w:p w:rsidR="00CB54C0" w:rsidRDefault="00CB54C0" w:rsidP="0061721E">
      <w:pPr>
        <w:pStyle w:val="a7"/>
        <w:spacing w:line="480" w:lineRule="exact"/>
        <w:jc w:val="both"/>
        <w:rPr>
          <w:b/>
          <w:color w:val="auto"/>
          <w:sz w:val="32"/>
          <w:szCs w:val="32"/>
        </w:rPr>
      </w:pPr>
    </w:p>
    <w:p w:rsidR="00CB54C0" w:rsidRDefault="00CB54C0" w:rsidP="0061721E">
      <w:pPr>
        <w:pStyle w:val="a7"/>
        <w:spacing w:line="480" w:lineRule="exact"/>
        <w:jc w:val="both"/>
        <w:rPr>
          <w:b/>
          <w:color w:val="auto"/>
          <w:sz w:val="32"/>
          <w:szCs w:val="32"/>
        </w:rPr>
      </w:pPr>
    </w:p>
    <w:p w:rsidR="00CB54C0" w:rsidRDefault="00CB54C0" w:rsidP="0061721E">
      <w:pPr>
        <w:pStyle w:val="a7"/>
        <w:spacing w:line="480" w:lineRule="exact"/>
        <w:jc w:val="both"/>
        <w:rPr>
          <w:b/>
          <w:color w:val="auto"/>
          <w:sz w:val="32"/>
          <w:szCs w:val="32"/>
        </w:rPr>
      </w:pPr>
    </w:p>
    <w:p w:rsidR="00CB54C0" w:rsidRDefault="00CB54C0" w:rsidP="0061721E">
      <w:pPr>
        <w:pStyle w:val="a7"/>
        <w:spacing w:line="480" w:lineRule="exact"/>
        <w:jc w:val="both"/>
        <w:rPr>
          <w:b/>
          <w:color w:val="auto"/>
          <w:sz w:val="32"/>
          <w:szCs w:val="32"/>
        </w:rPr>
      </w:pPr>
    </w:p>
    <w:p w:rsidR="00CB54C0" w:rsidRDefault="00CB54C0" w:rsidP="0061721E">
      <w:pPr>
        <w:pStyle w:val="a7"/>
        <w:spacing w:line="480" w:lineRule="exact"/>
        <w:jc w:val="both"/>
        <w:rPr>
          <w:b/>
          <w:color w:val="auto"/>
          <w:sz w:val="32"/>
          <w:szCs w:val="32"/>
        </w:rPr>
      </w:pPr>
    </w:p>
    <w:p w:rsidR="00CB54C0" w:rsidRDefault="00CB54C0" w:rsidP="0061721E">
      <w:pPr>
        <w:pStyle w:val="a7"/>
        <w:spacing w:line="480" w:lineRule="exact"/>
        <w:jc w:val="both"/>
        <w:rPr>
          <w:b/>
          <w:color w:val="auto"/>
          <w:sz w:val="32"/>
          <w:szCs w:val="32"/>
        </w:rPr>
      </w:pPr>
    </w:p>
    <w:p w:rsidR="00CB54C0" w:rsidRDefault="00CB54C0" w:rsidP="0061721E">
      <w:pPr>
        <w:pStyle w:val="a7"/>
        <w:spacing w:line="480" w:lineRule="exact"/>
        <w:jc w:val="both"/>
        <w:rPr>
          <w:b/>
          <w:color w:val="auto"/>
          <w:sz w:val="32"/>
          <w:szCs w:val="32"/>
        </w:rPr>
      </w:pPr>
    </w:p>
    <w:p w:rsidR="00CB54C0" w:rsidRDefault="00CB54C0" w:rsidP="0061721E">
      <w:pPr>
        <w:pStyle w:val="a7"/>
        <w:spacing w:line="480" w:lineRule="exact"/>
        <w:jc w:val="both"/>
        <w:rPr>
          <w:b/>
          <w:color w:val="auto"/>
          <w:sz w:val="32"/>
          <w:szCs w:val="32"/>
        </w:rPr>
      </w:pPr>
      <w:bookmarkStart w:id="1" w:name="_GoBack"/>
      <w:bookmarkEnd w:id="1"/>
    </w:p>
    <w:sectPr w:rsidR="00CB54C0" w:rsidSect="00873020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BD" w:rsidRDefault="000714BD" w:rsidP="00CB54C0">
      <w:r>
        <w:separator/>
      </w:r>
    </w:p>
  </w:endnote>
  <w:endnote w:type="continuationSeparator" w:id="0">
    <w:p w:rsidR="000714BD" w:rsidRDefault="000714BD" w:rsidP="00CB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BD" w:rsidRDefault="000714BD" w:rsidP="00CB54C0">
      <w:r>
        <w:separator/>
      </w:r>
    </w:p>
  </w:footnote>
  <w:footnote w:type="continuationSeparator" w:id="0">
    <w:p w:rsidR="000714BD" w:rsidRDefault="000714BD" w:rsidP="00CB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14F7"/>
    <w:multiLevelType w:val="hybridMultilevel"/>
    <w:tmpl w:val="58F64D30"/>
    <w:lvl w:ilvl="0" w:tplc="0770D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A77451"/>
    <w:multiLevelType w:val="hybridMultilevel"/>
    <w:tmpl w:val="0F64C52C"/>
    <w:lvl w:ilvl="0" w:tplc="F7C6F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222D38"/>
    <w:multiLevelType w:val="hybridMultilevel"/>
    <w:tmpl w:val="65ACF1CA"/>
    <w:lvl w:ilvl="0" w:tplc="62863C4A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3F"/>
    <w:rsid w:val="000714BD"/>
    <w:rsid w:val="0010525A"/>
    <w:rsid w:val="00217DA3"/>
    <w:rsid w:val="0022713F"/>
    <w:rsid w:val="00240C3B"/>
    <w:rsid w:val="004F65A4"/>
    <w:rsid w:val="0061721E"/>
    <w:rsid w:val="00724D6E"/>
    <w:rsid w:val="007E404F"/>
    <w:rsid w:val="00873020"/>
    <w:rsid w:val="00CB54C0"/>
    <w:rsid w:val="00D4636A"/>
    <w:rsid w:val="00D5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1EE1C0-D907-4176-BF7F-8FC1681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C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4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B54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4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B54C0"/>
    <w:rPr>
      <w:sz w:val="20"/>
      <w:szCs w:val="20"/>
    </w:rPr>
  </w:style>
  <w:style w:type="paragraph" w:customStyle="1" w:styleId="a7">
    <w:name w:val="內文 + 標楷體"/>
    <w:aliases w:val="11 點,黑色,左右對齊,行距:  最小行高 12 pt,內文 (Web) + 標楷體,套用前:  0 pt,套用後:  0 pt,行距:  固定行高 20 pt,第一行:  6 字元"/>
    <w:basedOn w:val="Web"/>
    <w:rsid w:val="00CB54C0"/>
    <w:pPr>
      <w:widowControl/>
      <w:spacing w:line="560" w:lineRule="exact"/>
    </w:pPr>
    <w:rPr>
      <w:rFonts w:ascii="標楷體" w:eastAsia="標楷體" w:hAnsi="標楷體"/>
      <w:color w:val="000000"/>
      <w:kern w:val="0"/>
    </w:rPr>
  </w:style>
  <w:style w:type="paragraph" w:styleId="Web">
    <w:name w:val="Normal (Web)"/>
    <w:basedOn w:val="a"/>
    <w:uiPriority w:val="99"/>
    <w:semiHidden/>
    <w:unhideWhenUsed/>
    <w:rsid w:val="00CB54C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2020-09-04T07:16:00Z</dcterms:created>
  <dcterms:modified xsi:type="dcterms:W3CDTF">2020-09-04T07:16:00Z</dcterms:modified>
</cp:coreProperties>
</file>